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bookmarkStart w:colFirst="0" w:colLast="0" w:name="_heading=h.kyubatqff2b6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Trámite de solicitud. Segundo llamado - Mesas extraordinarias- 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Desde el 20 de agosto hasta el 3 de septiembre de 2025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Secundario</w:t>
      </w:r>
    </w:p>
    <w:p w:rsidR="00000000" w:rsidDel="00000000" w:rsidP="00000000" w:rsidRDefault="00000000" w:rsidRPr="00000000" w14:paraId="00000006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Paso 1 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Solicitar al Departamento de Alumnos su rendimiento académico, por correo electrónico a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alumnos@ipap.rionegro.gov.ar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Paso 2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Completar el presente formulario, luego descargarlo y enviarlo adjunto por mail a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secundarioipaprn@gmail.com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acompañado por el Rendimiento Académico emitido por el Departamento de Alumnos. (Fecha límite 03/09)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Paso 3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El área de Secundario, una vez que reciba por correo electrónico el formulario completo y el rendimiento académico enviados por cada estudiante, les confirmará vía mail la aceptación o no de la solicitud para participar en estas mesas.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Una vez que reciba el mail de confirmación, el estudiante será registrado en la materia solicitada y según su condición.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425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25zxhedmkf0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425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ivb4xz6nauc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425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xodxc8w1lsy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425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3s8v5fbvtbh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425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bklxdcso4ln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425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elkszwxsenv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425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y3ges1uzkr3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425"/>
        <w:jc w:val="center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heading=h.fi0xw6sqfi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425"/>
        <w:jc w:val="center"/>
        <w:rPr>
          <w:rFonts w:ascii="Montserrat" w:cs="Montserrat" w:eastAsia="Montserrat" w:hAnsi="Montserrat"/>
          <w:b w:val="1"/>
          <w:color w:val="00000a"/>
          <w:sz w:val="28"/>
          <w:szCs w:val="28"/>
        </w:rPr>
      </w:pPr>
      <w:bookmarkStart w:colFirst="0" w:colLast="0" w:name="_heading=h.2cbeum6ngwx7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8"/>
          <w:szCs w:val="28"/>
          <w:rtl w:val="0"/>
        </w:rPr>
        <w:t xml:space="preserve">Formulario mesas extraordinarias 2ª llamado 2025</w:t>
      </w:r>
    </w:p>
    <w:p w:rsidR="00000000" w:rsidDel="00000000" w:rsidP="00000000" w:rsidRDefault="00000000" w:rsidRPr="00000000" w14:paraId="0000001F">
      <w:pPr>
        <w:spacing w:line="360" w:lineRule="auto"/>
        <w:ind w:right="425"/>
        <w:jc w:val="center"/>
        <w:rPr>
          <w:rFonts w:ascii="Montserrat" w:cs="Montserrat" w:eastAsia="Montserrat" w:hAnsi="Montserrat"/>
          <w:b w:val="1"/>
          <w:color w:val="00000a"/>
          <w:sz w:val="28"/>
          <w:szCs w:val="28"/>
        </w:rPr>
      </w:pPr>
      <w:bookmarkStart w:colFirst="0" w:colLast="0" w:name="_heading=h.q7g80fd0eczy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8"/>
          <w:szCs w:val="28"/>
          <w:rtl w:val="0"/>
        </w:rPr>
        <w:t xml:space="preserve">Secundario</w:t>
      </w:r>
    </w:p>
    <w:p w:rsidR="00000000" w:rsidDel="00000000" w:rsidP="00000000" w:rsidRDefault="00000000" w:rsidRPr="00000000" w14:paraId="00000020">
      <w:pPr>
        <w:spacing w:line="360" w:lineRule="auto"/>
        <w:ind w:right="425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esu2nhqji0qx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right="-1174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heading=h.kndaw0qt9lq4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right="425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Datos del estudiante (completar aquí)</w:t>
      </w:r>
    </w:p>
    <w:p w:rsidR="00000000" w:rsidDel="00000000" w:rsidP="00000000" w:rsidRDefault="00000000" w:rsidRPr="00000000" w14:paraId="00000023">
      <w:pPr>
        <w:spacing w:line="360" w:lineRule="auto"/>
        <w:ind w:right="425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e5hgg5taesir" w:id="13"/>
      <w:bookmarkEnd w:id="13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NOMBRE y APELLIDO: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spacing w:line="360" w:lineRule="auto"/>
        <w:ind w:right="425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heading=h.gumcfgj906xo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.N.I</w:t>
      </w:r>
    </w:p>
    <w:p w:rsidR="00000000" w:rsidDel="00000000" w:rsidP="00000000" w:rsidRDefault="00000000" w:rsidRPr="00000000" w14:paraId="00000025">
      <w:pPr>
        <w:spacing w:line="360" w:lineRule="auto"/>
        <w:ind w:right="425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heading=h.e0pcpautu6rq" w:id="15"/>
      <w:bookmarkEnd w:id="15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26">
      <w:pPr>
        <w:spacing w:line="360" w:lineRule="auto"/>
        <w:ind w:right="425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heading=h.vmhk83wxmu9o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FECHA DE PRESENTACIÓN</w:t>
      </w:r>
    </w:p>
    <w:p w:rsidR="00000000" w:rsidDel="00000000" w:rsidP="00000000" w:rsidRDefault="00000000" w:rsidRPr="00000000" w14:paraId="00000027">
      <w:pPr>
        <w:spacing w:line="360" w:lineRule="auto"/>
        <w:ind w:right="425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heading=h.3q3mf2gu8fwm" w:id="17"/>
      <w:bookmarkEnd w:id="17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CICLO SECUNDARIO PARA ADULTOS TRABAJADORES: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Montserrat" w:cs="Montserrat" w:eastAsia="Montserrat" w:hAnsi="Montserrat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Requisitos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0" w:right="-607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De estas mesas extraordinarias sólo podrán participar los estudiantes del IPAP que estén en condición de egreso, es decir, que ya no se encuentren cursando el año actual, y adeuden en este Instituto un máximo de hasta (3) tres finales para terminar su Secundario.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720" w:right="-607" w:firstLine="0"/>
        <w:jc w:val="both"/>
        <w:rPr>
          <w:rFonts w:ascii="Montserrat" w:cs="Montserrat" w:eastAsia="Montserrat" w:hAnsi="Montserrat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right="-607"/>
        <w:jc w:val="both"/>
        <w:rPr>
          <w:rFonts w:ascii="Montserrat" w:cs="Montserrat" w:eastAsia="Montserrat" w:hAnsi="Montserrat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Escribir el nombre de la materia del final que quiere rendir e indicar el Año.</w:t>
      </w:r>
    </w:p>
    <w:tbl>
      <w:tblPr>
        <w:tblStyle w:val="Table1"/>
        <w:tblW w:w="9450.0" w:type="dxa"/>
        <w:jc w:val="left"/>
        <w:tblInd w:w="105.0" w:type="dxa"/>
        <w:tblLayout w:type="fixed"/>
        <w:tblLook w:val="0400"/>
      </w:tblPr>
      <w:tblGrid>
        <w:gridCol w:w="6135"/>
        <w:gridCol w:w="3315"/>
        <w:tblGridChange w:id="0">
          <w:tblGrid>
            <w:gridCol w:w="6135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4"/>
                <w:szCs w:val="24"/>
                <w:rtl w:val="0"/>
              </w:rPr>
              <w:t xml:space="preserve">Nombre de la Asignatura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4"/>
                <w:szCs w:val="24"/>
                <w:rtl w:val="0"/>
              </w:rPr>
              <w:t xml:space="preserve">Año (1º, 2º o 3º) 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Montserrat" w:cs="Montserrat" w:eastAsia="Montserrat" w:hAnsi="Montserrat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160" w:line="259" w:lineRule="auto"/>
      <w:jc w:val="right"/>
      <w:rPr/>
    </w:pPr>
    <w:r w:rsidDel="00000000" w:rsidR="00000000" w:rsidRPr="00000000">
      <w:rPr>
        <w:rFonts w:ascii="Aptos" w:cs="Aptos" w:eastAsia="Aptos" w:hAnsi="Aptos"/>
      </w:rPr>
      <w:drawing>
        <wp:inline distB="114300" distT="114300" distL="114300" distR="114300">
          <wp:extent cx="1206917" cy="12049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6917" cy="1204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umnos@ipap.rionegro.gov.ar" TargetMode="External"/><Relationship Id="rId8" Type="http://schemas.openxmlformats.org/officeDocument/2006/relationships/hyperlink" Target="mailto:secundarioipapr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MJIUd0zv04LUZSUjp41L6GaFg==">CgMxLjAyDmgua3l1YmF0cWZmMmI2Mg5oLjI1enhoZWRta2YwNzIOaC5pdmI0eHo2bmF1Y2UyDmgueG9keGM4dzFsc3liMg5oLjNzOHY1ZmJ2dGJoYTIOaC5ia2x4ZGNzbzRsbjMyDmguZWxrc3p3eHNlbnZmMg5oLnkzZ2VzMXV6a3IzeDINaC5maTB4dzZzcWZpbTIOaC4yY2JldW02bmd3eDcyDmgucTdnODBmZDBlY3p5Mg5oLmVzdTJuaHFqaTBxeDIOaC5rbmRhdzBxdDlscTQyDmguZTVoZ2c1dGFlc2lyMg5oLmd1bWNmZ2o5MDZ4bzIOaC5lMHBjcGF1dHU2cnEyDmgudm1oazgzd3htdTlvMg5oLjNxM21mMmd1OGZ3bTgAciExTUZ6QVhyQ29VYmhtR0twU2VfZGFMUURGUHlGMy13V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2025-08-19T23:34:00Z</dcterms:created>
  <dc:creator>Fernando Varela</dc:creator>
</cp:coreProperties>
</file>